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cd76eb8cb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SØRLANDSPARKEN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SØRLANDSPARKEN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bfb3ba42a4c31"/>
      <w:footerReference xmlns:r="http://schemas.openxmlformats.org/officeDocument/2006/relationships" w:type="default" r:id="Rb5f2bd8ea6b3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SØRLANDSPARKEN BARNEHAGE AS   ·   Org.nr 970 990 968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SØRLANDSPARKEN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bfb3ba42a4c31" /><Relationship Type="http://schemas.openxmlformats.org/officeDocument/2006/relationships/footer" Target="/word/footer1.xml" Id="Rb5f2bd8ea6b34b3a" /></Relationships>
</file>