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a2c795a38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TELEGRAFGÅRDEN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TELEGRAFGÅRDEN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a66e109c74b75"/>
      <w:footerReference xmlns:r="http://schemas.openxmlformats.org/officeDocument/2006/relationships" w:type="default" r:id="R155a169a1461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TELEGRAFGÅRDEN AS   ·   Org.nr 971 006 757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TELEGRAFGÅRDEN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a66e109c74b75" /><Relationship Type="http://schemas.openxmlformats.org/officeDocument/2006/relationships/footer" Target="/word/footer1.xml" Id="R155a169a14614518" /></Relationships>
</file>