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1cfda498a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BHG EIENDOM AS</w:t>
      </w:r>
    </w:p>
    <w:sectPr>
      <w:headerReference xmlns:r="http://schemas.openxmlformats.org/officeDocument/2006/relationships" w:type="default" r:id="R2c9863d4631a4f50"/>
      <w:footerReference xmlns:r="http://schemas.openxmlformats.org/officeDocument/2006/relationships" w:type="default" r:id="Ra39b274c1d09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 EIENDOM AS   ·   Org.nr 979 493 517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863d4631a4f50" /><Relationship Type="http://schemas.openxmlformats.org/officeDocument/2006/relationships/footer" Target="/word/footer1.xml" Id="Ra39b274c1d094200" /></Relationships>
</file>