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89c5e21b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ATMA EIENDOM AS</w:t>
      </w:r>
    </w:p>
    <w:sectPr>
      <w:headerReference xmlns:r="http://schemas.openxmlformats.org/officeDocument/2006/relationships" w:type="default" r:id="Rf839c5f961b04a5c"/>
      <w:footerReference xmlns:r="http://schemas.openxmlformats.org/officeDocument/2006/relationships" w:type="default" r:id="R87242abe0d1d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ATMA EIENDOM AS   ·   Org.nr 986 195 831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9c5f961b04a5c" /><Relationship Type="http://schemas.openxmlformats.org/officeDocument/2006/relationships/footer" Target="/word/footer1.xml" Id="R87242abe0d1d4fbd" /></Relationships>
</file>