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7a5904cdc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SICTRA AS</w:t>
      </w:r>
    </w:p>
    <w:sectPr>
      <w:headerReference xmlns:r="http://schemas.openxmlformats.org/officeDocument/2006/relationships" w:type="default" r:id="R752d0a1975bc4ead"/>
      <w:footerReference xmlns:r="http://schemas.openxmlformats.org/officeDocument/2006/relationships" w:type="default" r:id="Rf487a747786d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SICTRA AS   ·   Org.nr 986 947 019   ·   Høydalsveien 3   ·   1667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SICTRA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d0a1975bc4ead" /><Relationship Type="http://schemas.openxmlformats.org/officeDocument/2006/relationships/footer" Target="/word/footer1.xml" Id="Rf487a747786d4a23" /></Relationships>
</file>