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340105e9e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 BRÅTHEN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 BRÅTHEN AS</w:t>
      </w:r>
    </w:p>
    <w:sectPr>
      <w:headerReference xmlns:r="http://schemas.openxmlformats.org/officeDocument/2006/relationships" w:type="default" r:id="R990f528ee18e4d31"/>
      <w:footerReference xmlns:r="http://schemas.openxmlformats.org/officeDocument/2006/relationships" w:type="default" r:id="R3f4b49576c5f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 BRÅTHEN AS   ·   Org.nr 988 848 638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f528ee18e4d31" /><Relationship Type="http://schemas.openxmlformats.org/officeDocument/2006/relationships/footer" Target="/word/footer1.xml" Id="R3f4b49576c5f4ac8" /></Relationships>
</file>