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bc47badefd40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TEMA 2 AS</w:t>
      </w:r>
    </w:p>
    <w:sectPr>
      <w:headerReference xmlns:r="http://schemas.openxmlformats.org/officeDocument/2006/relationships" w:type="default" r:id="R9cd5108315a04d4b"/>
      <w:footerReference xmlns:r="http://schemas.openxmlformats.org/officeDocument/2006/relationships" w:type="default" r:id="Rd51f5c35548a49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TEMA 2 AS   ·   Org.nr 989 004 263   ·   c/o Rune Smith, Gyldenløves gate 16   ·   0260 OSLO   ·   rune.smith@outlook.com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TEMA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d5108315a04d4b" /><Relationship Type="http://schemas.openxmlformats.org/officeDocument/2006/relationships/footer" Target="/word/footer1.xml" Id="Rd51f5c35548a4929" /></Relationships>
</file>