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0814cf3b5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SKACO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SKACO II AS</w:t>
      </w:r>
    </w:p>
    <w:sectPr>
      <w:headerReference xmlns:r="http://schemas.openxmlformats.org/officeDocument/2006/relationships" w:type="default" r:id="Rb0b1d0f0fadb419e"/>
      <w:footerReference xmlns:r="http://schemas.openxmlformats.org/officeDocument/2006/relationships" w:type="default" r:id="R7f15ceabc5f8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SKACO II AS   ·   Org.nr 989 218 522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d0f0fadb419e" /><Relationship Type="http://schemas.openxmlformats.org/officeDocument/2006/relationships/footer" Target="/word/footer1.xml" Id="R7f15ceabc5f84d02" /></Relationships>
</file>