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48eb84ca9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MOVABA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MOVABA AS</w:t>
      </w:r>
    </w:p>
    <w:sectPr>
      <w:headerReference xmlns:r="http://schemas.openxmlformats.org/officeDocument/2006/relationships" w:type="default" r:id="R159ce9dd1a6d49bf"/>
      <w:footerReference xmlns:r="http://schemas.openxmlformats.org/officeDocument/2006/relationships" w:type="default" r:id="R6f1d547de8f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MOVABA AS   ·   Org.nr 989 259 962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ce9dd1a6d49bf" /><Relationship Type="http://schemas.openxmlformats.org/officeDocument/2006/relationships/footer" Target="/word/footer1.xml" Id="R6f1d547de8fd47c1" /></Relationships>
</file>