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8e5f75f57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FLAKK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EIENDOM AS</w:t>
      </w:r>
    </w:p>
    <w:sectPr>
      <w:headerReference xmlns:r="http://schemas.openxmlformats.org/officeDocument/2006/relationships" w:type="default" r:id="Rbda1a502def0400b"/>
      <w:footerReference xmlns:r="http://schemas.openxmlformats.org/officeDocument/2006/relationships" w:type="default" r:id="R2aec935f57b6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EIENDOM AS   ·   Org.nr 990 648 832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1a502def0400b" /><Relationship Type="http://schemas.openxmlformats.org/officeDocument/2006/relationships/footer" Target="/word/footer1.xml" Id="R2aec935f57b64ffb" /></Relationships>
</file>