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3585baafb4c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KSH EIENDOM AS</w:t>
      </w:r>
    </w:p>
    <w:sectPr>
      <w:headerReference xmlns:r="http://schemas.openxmlformats.org/officeDocument/2006/relationships" w:type="default" r:id="R6e555eb672d3490f"/>
      <w:footerReference xmlns:r="http://schemas.openxmlformats.org/officeDocument/2006/relationships" w:type="default" r:id="Rf2eb473a1baf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EIENDOM AS   ·   Org.nr 990 999 821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55eb672d3490f" /><Relationship Type="http://schemas.openxmlformats.org/officeDocument/2006/relationships/footer" Target="/word/footer1.xml" Id="Rf2eb473a1baf4751" /></Relationships>
</file>