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ebc9c4f8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 EIENDOM HADSEL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EIENDOM HADSEL AS</w:t>
      </w:r>
    </w:p>
    <w:sectPr>
      <w:headerReference xmlns:r="http://schemas.openxmlformats.org/officeDocument/2006/relationships" w:type="default" r:id="R407d9bd7636b4c5d"/>
      <w:footerReference xmlns:r="http://schemas.openxmlformats.org/officeDocument/2006/relationships" w:type="default" r:id="Ra9f0a79aed02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EIENDOM HADSEL AS   ·   Org.nr 991 112 626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EIENDOM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d9bd7636b4c5d" /><Relationship Type="http://schemas.openxmlformats.org/officeDocument/2006/relationships/footer" Target="/word/footer1.xml" Id="Ra9f0a79aed024bd9" /></Relationships>
</file>