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25589e44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TYKE EIENDOM AS</w:t>
      </w:r>
    </w:p>
    <w:sectPr>
      <w:headerReference xmlns:r="http://schemas.openxmlformats.org/officeDocument/2006/relationships" w:type="default" r:id="R8eba58e91ad24923"/>
      <w:footerReference xmlns:r="http://schemas.openxmlformats.org/officeDocument/2006/relationships" w:type="default" r:id="Rf857ebf7d07d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TYKE EIENDOM AS   ·   Org.nr 991 893 415   ·   Eikebakken 21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a58e91ad24923" /><Relationship Type="http://schemas.openxmlformats.org/officeDocument/2006/relationships/footer" Target="/word/footer1.xml" Id="Rf857ebf7d07d457b" /></Relationships>
</file>