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b36bcbdb245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NORDRE BRURÅS 4 AS</w:t>
      </w:r>
    </w:p>
    <w:sectPr>
      <w:headerReference xmlns:r="http://schemas.openxmlformats.org/officeDocument/2006/relationships" w:type="default" r:id="R40d8ffd4511c48f4"/>
      <w:footerReference xmlns:r="http://schemas.openxmlformats.org/officeDocument/2006/relationships" w:type="default" r:id="Ra68d6cee27e6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BRURÅS 4 AS   ·   Org.nr 993 435 708   ·   Møllendalsveien 65C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BRURÅS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8ffd4511c48f4" /><Relationship Type="http://schemas.openxmlformats.org/officeDocument/2006/relationships/footer" Target="/word/footer1.xml" Id="Ra68d6cee27e64b84" /></Relationships>
</file>