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1ed239cb1a4f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KRÅKERØY REVISJON V/ANDREASSEN</w:t>
      </w:r>
    </w:p>
    <w:sectPr>
      <w:headerReference xmlns:r="http://schemas.openxmlformats.org/officeDocument/2006/relationships" w:type="default" r:id="R819922fe74a94e31"/>
      <w:footerReference xmlns:r="http://schemas.openxmlformats.org/officeDocument/2006/relationships" w:type="default" r:id="Rab62a791c3f3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KRÅKERØY REVISJON V/ANDREASSEN   ·   Org.nr 995 520 257   ·   Mosseveien 39B   ·   1610 FREDRIKSTAD   ·   pal.andreassen@krakeroyrevisjon.no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KRÅKERØY REVISJON V/ANDREASSEN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9922fe74a94e31" /><Relationship Type="http://schemas.openxmlformats.org/officeDocument/2006/relationships/footer" Target="/word/footer1.xml" Id="Rab62a791c3f34de9" /></Relationships>
</file>