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f394f36d043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CGL HOLDING II AS.</w:t>
      </w:r>
    </w:p>
    <w:sectPr>
      <w:headerReference xmlns:r="http://schemas.openxmlformats.org/officeDocument/2006/relationships" w:type="default" r:id="R4d6fd50eca324892"/>
      <w:footerReference xmlns:r="http://schemas.openxmlformats.org/officeDocument/2006/relationships" w:type="default" r:id="R3505632034cb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fd50eca324892" /><Relationship Type="http://schemas.openxmlformats.org/officeDocument/2006/relationships/footer" Target="/word/footer1.xml" Id="R3505632034cb47c8" /></Relationships>
</file>