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781f62ec8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 EIENDOM AS</w:t>
      </w:r>
    </w:p>
    <w:sectPr>
      <w:headerReference xmlns:r="http://schemas.openxmlformats.org/officeDocument/2006/relationships" w:type="default" r:id="Rdb3547b75f8543c7"/>
      <w:footerReference xmlns:r="http://schemas.openxmlformats.org/officeDocument/2006/relationships" w:type="default" r:id="R0fcc77bb59f9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 EIENDOM AS   ·   Org.nr 999 173 780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547b75f8543c7" /><Relationship Type="http://schemas.openxmlformats.org/officeDocument/2006/relationships/footer" Target="/word/footer1.xml" Id="R0fcc77bb59f94089" /></Relationships>
</file>