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e26387e42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 EIENDOM AS</w:t>
      </w:r>
    </w:p>
    <w:sectPr>
      <w:headerReference xmlns:r="http://schemas.openxmlformats.org/officeDocument/2006/relationships" w:type="default" r:id="R407aaee8a5a5441f"/>
      <w:footerReference xmlns:r="http://schemas.openxmlformats.org/officeDocument/2006/relationships" w:type="default" r:id="Rc093d0e1e37c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 EIENDOM AS   ·   Org.nr 999 173 780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aaee8a5a5441f" /><Relationship Type="http://schemas.openxmlformats.org/officeDocument/2006/relationships/footer" Target="/word/footer1.xml" Id="Rc093d0e1e37c425c" /></Relationships>
</file>